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EB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CA5E404" wp14:editId="4329424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F003A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73861FF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2BF8FE52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6815EB83" w14:textId="77777777" w:rsidR="00947727" w:rsidRPr="00B05DE8" w:rsidRDefault="00947727" w:rsidP="00B55971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96225" w:rsidRPr="00B05DE8" w14:paraId="094D64DF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0A4161B0" w14:textId="77777777" w:rsidR="00C96225" w:rsidRPr="00B05DE8" w:rsidRDefault="00FC72DD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79906B8" w14:textId="77777777" w:rsidTr="003441E4">
        <w:tc>
          <w:tcPr>
            <w:tcW w:w="3936" w:type="dxa"/>
          </w:tcPr>
          <w:p w14:paraId="792380DF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6213DE40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F42252D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55971" w14:paraId="496143A7" w14:textId="77777777" w:rsidTr="003441E4">
        <w:tc>
          <w:tcPr>
            <w:tcW w:w="3936" w:type="dxa"/>
            <w:vAlign w:val="center"/>
          </w:tcPr>
          <w:p w14:paraId="6C818D2B" w14:textId="340ABA48" w:rsidR="006C7A3D" w:rsidRPr="00B5597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19AC416" w14:textId="77777777" w:rsidR="00DC39AA" w:rsidRPr="00371480" w:rsidRDefault="00FC72DD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B55971" w14:paraId="59EE7BE8" w14:textId="77777777" w:rsidTr="003441E4">
        <w:tc>
          <w:tcPr>
            <w:tcW w:w="3936" w:type="dxa"/>
            <w:vAlign w:val="center"/>
          </w:tcPr>
          <w:p w14:paraId="0994A8BF" w14:textId="23B99244" w:rsidR="005436CB" w:rsidRPr="00B55971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</w:tc>
        <w:tc>
          <w:tcPr>
            <w:tcW w:w="5842" w:type="dxa"/>
          </w:tcPr>
          <w:p w14:paraId="7035C5B4" w14:textId="77777777" w:rsidR="005436CB" w:rsidRPr="00F15965" w:rsidRDefault="005436CB" w:rsidP="00371480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2D145451" w14:textId="77777777" w:rsidR="006C7A3D" w:rsidRPr="00F15965" w:rsidRDefault="00FC72DD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50078FE4" w14:textId="77777777" w:rsidTr="0022298F">
        <w:tc>
          <w:tcPr>
            <w:tcW w:w="9778" w:type="dxa"/>
          </w:tcPr>
          <w:p w14:paraId="7FF36384" w14:textId="77777777" w:rsidR="004C55DB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599DA683" w14:textId="546B4DD2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009E801" w14:textId="4FE5CF3B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 xml:space="preserve">Lav en redegørelse for ætiologien bag sygdommen familiær middelhavsfeber (FMF), herunder de arvelige baggrunde for sygdommen og forklar, hvordan sygdommen påvirker de syge. Sørg </w:t>
            </w:r>
            <w:r w:rsidR="000A757C" w:rsidRPr="000A757C">
              <w:rPr>
                <w:rFonts w:ascii="Arial" w:hAnsi="Arial" w:cs="Arial"/>
                <w:sz w:val="22"/>
                <w:szCs w:val="22"/>
              </w:rPr>
              <w:t>for at fremhæve</w:t>
            </w:r>
            <w:r w:rsidRPr="000A757C">
              <w:rPr>
                <w:rFonts w:ascii="Arial" w:hAnsi="Arial" w:cs="Arial"/>
                <w:sz w:val="22"/>
                <w:szCs w:val="22"/>
              </w:rPr>
              <w:t xml:space="preserve"> den antiinflammatoriske respons sygdommen giver i immunforsvaret.</w:t>
            </w:r>
          </w:p>
          <w:p w14:paraId="67161DDE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684ADA1" w14:textId="4876A69C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 xml:space="preserve">Kom med udgangspunkt i bilag 1 ind på diagnosticeringsmetoder, og hvordan </w:t>
            </w:r>
            <w:r w:rsidR="002131D5">
              <w:rPr>
                <w:rFonts w:ascii="Arial" w:hAnsi="Arial" w:cs="Arial"/>
                <w:sz w:val="22"/>
                <w:szCs w:val="22"/>
              </w:rPr>
              <w:t xml:space="preserve">man </w:t>
            </w:r>
            <w:r w:rsidRPr="000A757C">
              <w:rPr>
                <w:rFonts w:ascii="Arial" w:hAnsi="Arial" w:cs="Arial"/>
                <w:sz w:val="22"/>
                <w:szCs w:val="22"/>
              </w:rPr>
              <w:t xml:space="preserve">kan </w:t>
            </w:r>
            <w:r w:rsidR="002131D5">
              <w:rPr>
                <w:rFonts w:ascii="Arial" w:hAnsi="Arial" w:cs="Arial"/>
                <w:sz w:val="22"/>
                <w:szCs w:val="22"/>
              </w:rPr>
              <w:t xml:space="preserve">blive </w:t>
            </w:r>
            <w:r w:rsidRPr="000A757C">
              <w:rPr>
                <w:rFonts w:ascii="Arial" w:hAnsi="Arial" w:cs="Arial"/>
                <w:sz w:val="22"/>
                <w:szCs w:val="22"/>
              </w:rPr>
              <w:t>DNA-teste</w:t>
            </w:r>
            <w:r w:rsidR="002131D5">
              <w:rPr>
                <w:rFonts w:ascii="Arial" w:hAnsi="Arial" w:cs="Arial"/>
                <w:sz w:val="22"/>
                <w:szCs w:val="22"/>
              </w:rPr>
              <w:t>t</w:t>
            </w:r>
            <w:r w:rsidRPr="000A757C">
              <w:rPr>
                <w:rFonts w:ascii="Arial" w:hAnsi="Arial" w:cs="Arial"/>
                <w:sz w:val="22"/>
                <w:szCs w:val="22"/>
              </w:rPr>
              <w:t xml:space="preserve"> for sygdommen. Inddrag metodens bioteknologiske baggrund.  </w:t>
            </w:r>
          </w:p>
          <w:p w14:paraId="3B05ED7A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D74420D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Belys eksisterende behandlingsmetoder til minimering af sygdommens symptomer, og diskuter mulige fremtidige behandlingsmetoder.</w:t>
            </w:r>
          </w:p>
          <w:p w14:paraId="2016D9AC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7A95328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Gør rede for centrale kommunikative virkemidler og overvejelser i forbindelse med faglig formidling til ikke-fagfolk.</w:t>
            </w:r>
          </w:p>
          <w:p w14:paraId="25E7FDCC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00053E6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Med udgangspunkt i ovenstående bioteknologiske arbejde skal du udarbejde en populært formidlende artikel på 3-4 sider, der kunne bringes i Illustreret Videnskab.</w:t>
            </w:r>
          </w:p>
          <w:p w14:paraId="379F81C3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D41DC32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757C">
              <w:rPr>
                <w:rFonts w:ascii="Arial" w:hAnsi="Arial" w:cs="Arial"/>
                <w:sz w:val="22"/>
                <w:szCs w:val="22"/>
              </w:rPr>
              <w:t>Diskutér i forlængelse heraf styrker og svagheder i denne type faglig formidling med inddragelse af dine formidlingsmæssige overvejelser ved udarbejdelsen af artiklen.</w:t>
            </w:r>
          </w:p>
          <w:p w14:paraId="62A95981" w14:textId="77777777" w:rsidR="00F15965" w:rsidRPr="000A757C" w:rsidRDefault="00F15965" w:rsidP="00F159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A757C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5DBA712" w14:textId="77777777" w:rsidR="00F15965" w:rsidRDefault="00F15965" w:rsidP="00F159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0A757C">
              <w:rPr>
                <w:rFonts w:ascii="Calibri" w:hAnsi="Calibri" w:cs="Calibri"/>
                <w:i/>
                <w:iCs/>
              </w:rPr>
              <w:t>B</w:t>
            </w:r>
            <w:r w:rsidRPr="000A757C">
              <w:rPr>
                <w:rFonts w:ascii="Arial" w:hAnsi="Arial" w:cs="Arial"/>
                <w:i/>
                <w:iCs/>
                <w:sz w:val="22"/>
                <w:szCs w:val="22"/>
              </w:rPr>
              <w:t>esvarelsens omfang forventes at være maksimalt ca. 20 sider, hvortil kommer bilag i form af eksperimentelle data, grafer og lignende. Besvarelsen skal indeholde et kort resumé på engelsk</w:t>
            </w:r>
            <w:r w:rsidRPr="00F15965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.</w:t>
            </w:r>
          </w:p>
          <w:p w14:paraId="54FE08BF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9014B2A" w14:textId="44B2B2CB" w:rsidR="00F15965" w:rsidRDefault="00F15965" w:rsidP="00563D23">
            <w:pPr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F15965">
              <w:rPr>
                <w:rFonts w:asciiTheme="minorHAnsi" w:hAnsiTheme="minorHAnsi"/>
                <w:sz w:val="28"/>
                <w:szCs w:val="28"/>
                <w:lang w:val="sv-SE"/>
              </w:rPr>
              <w:t xml:space="preserve">BILAG 1: </w:t>
            </w:r>
            <w:hyperlink r:id="rId8" w:history="1">
              <w:r w:rsidRPr="003C7753">
                <w:rPr>
                  <w:rStyle w:val="Hyperlink"/>
                  <w:rFonts w:asciiTheme="minorHAnsi" w:hAnsiTheme="minorHAnsi"/>
                  <w:sz w:val="28"/>
                  <w:szCs w:val="28"/>
                  <w:lang w:val="sv-SE"/>
                </w:rPr>
                <w:t>https://www.rigshospitalet.dk/afdelinger-og-klinikker/diagnostisk/klinisk-genetisk-klinik/analyser/Sider/familiaer-middelhavsfeber.aspx</w:t>
              </w:r>
            </w:hyperlink>
          </w:p>
          <w:p w14:paraId="25B78FCE" w14:textId="77777777" w:rsidR="00F15965" w:rsidRPr="00F15965" w:rsidRDefault="00F15965" w:rsidP="00563D23">
            <w:pPr>
              <w:rPr>
                <w:rFonts w:asciiTheme="minorHAnsi" w:hAnsiTheme="minorHAnsi"/>
                <w:sz w:val="28"/>
                <w:szCs w:val="28"/>
                <w:lang w:val="sv-SE"/>
              </w:rPr>
            </w:pPr>
          </w:p>
          <w:p w14:paraId="29F44380" w14:textId="77777777" w:rsidR="00F15965" w:rsidRDefault="00F15965" w:rsidP="00F15965">
            <w:pPr>
              <w:pStyle w:val="Overskrift1"/>
              <w:shd w:val="clear" w:color="auto" w:fill="FFFFFF"/>
              <w:spacing w:before="72" w:after="225"/>
              <w:outlineLvl w:val="0"/>
              <w:rPr>
                <w:rFonts w:ascii="Helvetica" w:hAnsi="Helvetica"/>
                <w:b w:val="0"/>
                <w:bCs w:val="0"/>
                <w:color w:val="333333"/>
                <w:sz w:val="74"/>
                <w:szCs w:val="74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74"/>
                <w:szCs w:val="74"/>
              </w:rPr>
              <w:lastRenderedPageBreak/>
              <w:t>Familiær middelhavsfeber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2"/>
              <w:gridCol w:w="4700"/>
            </w:tblGrid>
            <w:tr w:rsidR="00F15965" w14:paraId="0F5BDB0F" w14:textId="77777777" w:rsidTr="00F15965">
              <w:tc>
                <w:tcPr>
                  <w:tcW w:w="4280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CE59F2" w14:textId="77777777" w:rsidR="00F15965" w:rsidRDefault="00F15965" w:rsidP="00F15965">
                  <w:pPr>
                    <w:spacing w:after="345"/>
                  </w:pPr>
                  <w:r>
                    <w:t>OMIM</w:t>
                  </w:r>
                </w:p>
              </w:tc>
              <w:tc>
                <w:tcPr>
                  <w:tcW w:w="4270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5D6796" w14:textId="77777777" w:rsidR="00F15965" w:rsidRDefault="00FC72DD" w:rsidP="00F15965">
                  <w:pPr>
                    <w:spacing w:after="345"/>
                  </w:pPr>
                  <w:hyperlink r:id="rId9" w:history="1">
                    <w:r w:rsidR="00F15965">
                      <w:rPr>
                        <w:rStyle w:val="Hyperlink"/>
                        <w:color w:val="007DBB"/>
                      </w:rPr>
                      <w:t>249100</w:t>
                    </w:r>
                  </w:hyperlink>
                </w:p>
              </w:tc>
            </w:tr>
            <w:tr w:rsidR="00F15965" w14:paraId="3213B52D" w14:textId="77777777" w:rsidTr="00F15965"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EF81C6" w14:textId="77777777" w:rsidR="00F15965" w:rsidRDefault="00F15965" w:rsidP="00F15965">
                  <w:pPr>
                    <w:spacing w:after="345"/>
                  </w:pPr>
                  <w:r>
                    <w:t>Gen</w:t>
                  </w:r>
                </w:p>
              </w:tc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527307" w14:textId="77777777" w:rsidR="00F15965" w:rsidRDefault="00F15965" w:rsidP="00F15965">
                  <w:pPr>
                    <w:spacing w:after="345"/>
                  </w:pPr>
                  <w:r>
                    <w:t>MEFV</w:t>
                  </w:r>
                </w:p>
              </w:tc>
            </w:tr>
            <w:tr w:rsidR="00F15965" w14:paraId="75112D7D" w14:textId="77777777" w:rsidTr="00F15965"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1A4CE6" w14:textId="77777777" w:rsidR="00F15965" w:rsidRDefault="00F15965" w:rsidP="00F15965">
                  <w:pPr>
                    <w:spacing w:after="345"/>
                  </w:pPr>
                  <w:r>
                    <w:t>Arvegang</w:t>
                  </w:r>
                </w:p>
              </w:tc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04ED52" w14:textId="77777777" w:rsidR="00F15965" w:rsidRDefault="00F15965" w:rsidP="00F15965">
                  <w:pPr>
                    <w:spacing w:after="345"/>
                  </w:pPr>
                  <w:proofErr w:type="spellStart"/>
                  <w:r>
                    <w:t>Autosomal</w:t>
                  </w:r>
                  <w:proofErr w:type="spellEnd"/>
                  <w:r>
                    <w:t xml:space="preserve"> recessiv.</w:t>
                  </w:r>
                </w:p>
              </w:tc>
            </w:tr>
            <w:tr w:rsidR="00F15965" w14:paraId="015CE9CA" w14:textId="77777777" w:rsidTr="00F15965"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0B1849" w14:textId="77777777" w:rsidR="00F15965" w:rsidRDefault="00F15965" w:rsidP="00F15965">
                  <w:pPr>
                    <w:spacing w:after="345"/>
                  </w:pPr>
                  <w:r>
                    <w:t>Hyppighed</w:t>
                  </w:r>
                </w:p>
              </w:tc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AF765E" w14:textId="77777777" w:rsidR="00F15965" w:rsidRDefault="00F15965" w:rsidP="00F15965">
                  <w:pPr>
                    <w:spacing w:after="345"/>
                  </w:pPr>
                  <w:r>
                    <w:t>Særlig hyppig i arabiske, tyrkiske, armenske og jødiske befolkninger. Hyppigheden i disse befolkninger kan være 1:400 eller højere. Meget sjælden i den danske befolkning.</w:t>
                  </w:r>
                </w:p>
              </w:tc>
            </w:tr>
            <w:tr w:rsidR="00F15965" w14:paraId="490A303B" w14:textId="77777777" w:rsidTr="00F15965"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81A49A" w14:textId="77777777" w:rsidR="00F15965" w:rsidRDefault="00F15965" w:rsidP="00F15965">
                  <w:pPr>
                    <w:spacing w:after="345"/>
                  </w:pPr>
                  <w:r>
                    <w:t>Mutationer</w:t>
                  </w:r>
                </w:p>
              </w:tc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9486F4" w14:textId="77777777" w:rsidR="00F15965" w:rsidRDefault="00F15965" w:rsidP="00F15965">
                  <w:pPr>
                    <w:spacing w:after="345"/>
                  </w:pPr>
                  <w:r>
                    <w:t xml:space="preserve">De fleste patienter har mindst én af de hyppigt forekommende mutationer i </w:t>
                  </w:r>
                  <w:proofErr w:type="spellStart"/>
                  <w:r>
                    <w:t>exon</w:t>
                  </w:r>
                  <w:proofErr w:type="spellEnd"/>
                  <w:r>
                    <w:t xml:space="preserve"> 2 eller 10 af </w:t>
                  </w:r>
                  <w:proofErr w:type="gramStart"/>
                  <w:r>
                    <w:rPr>
                      <w:rStyle w:val="Fremhv"/>
                    </w:rPr>
                    <w:t>MEFV</w:t>
                  </w:r>
                  <w:r>
                    <w:t> genet</w:t>
                  </w:r>
                  <w:proofErr w:type="gramEnd"/>
                  <w:r>
                    <w:t>.</w:t>
                  </w:r>
                </w:p>
              </w:tc>
            </w:tr>
            <w:tr w:rsidR="00F15965" w14:paraId="5B767816" w14:textId="77777777" w:rsidTr="00F15965"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E92F5C" w14:textId="77777777" w:rsidR="00F15965" w:rsidRDefault="00F15965" w:rsidP="00F15965">
                  <w:pPr>
                    <w:spacing w:after="345"/>
                  </w:pPr>
                  <w:r>
                    <w:t>Analysemetode</w:t>
                  </w:r>
                </w:p>
              </w:tc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CAB3C9" w14:textId="77777777" w:rsidR="00F15965" w:rsidRDefault="00F15965" w:rsidP="00F15965">
                  <w:pPr>
                    <w:pStyle w:val="NormalWeb"/>
                    <w:spacing w:before="0" w:beforeAutospacing="0" w:after="150" w:afterAutospacing="0"/>
                  </w:pPr>
                  <w:r>
                    <w:t xml:space="preserve">Ved oplagt etnicitet </w:t>
                  </w:r>
                  <w:proofErr w:type="spellStart"/>
                  <w:r>
                    <w:t>Sangersekventeres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exon</w:t>
                  </w:r>
                  <w:proofErr w:type="spellEnd"/>
                  <w:r>
                    <w:t xml:space="preserve"> 2 eller 10 af </w:t>
                  </w:r>
                  <w:proofErr w:type="gramStart"/>
                  <w:r>
                    <w:rPr>
                      <w:rStyle w:val="Fremhv"/>
                    </w:rPr>
                    <w:t>MEFV</w:t>
                  </w:r>
                  <w:r>
                    <w:t> genet</w:t>
                  </w:r>
                  <w:proofErr w:type="gramEnd"/>
                  <w:r>
                    <w:t>.</w:t>
                  </w:r>
                </w:p>
                <w:p w14:paraId="2D601E48" w14:textId="77777777" w:rsidR="00F15965" w:rsidRDefault="00F15965" w:rsidP="00F15965">
                  <w:pPr>
                    <w:pStyle w:val="NormalWeb"/>
                    <w:spacing w:before="0" w:beforeAutospacing="0" w:after="150" w:afterAutospacing="0"/>
                  </w:pPr>
                  <w:r>
                    <w:t xml:space="preserve">Ved Nordeuropæisk etnicitet NGS </w:t>
                  </w:r>
                  <w:proofErr w:type="spellStart"/>
                  <w:r>
                    <w:t>sekventeres</w:t>
                  </w:r>
                  <w:proofErr w:type="spellEnd"/>
                  <w:r>
                    <w:t xml:space="preserve"> alle kodende og </w:t>
                  </w:r>
                  <w:proofErr w:type="spellStart"/>
                  <w:r>
                    <w:t>exon</w:t>
                  </w:r>
                  <w:proofErr w:type="spellEnd"/>
                  <w:r>
                    <w:t xml:space="preserve"> flankerende regioner i </w:t>
                  </w:r>
                  <w:proofErr w:type="gramStart"/>
                  <w:r>
                    <w:t>MEFV genet</w:t>
                  </w:r>
                  <w:proofErr w:type="gramEnd"/>
                  <w:r>
                    <w:t xml:space="preserve">. Analysen indeholder tillige sekventering af tre andre gener (TNFRSF1A, MVK og NLRP3) hvori mutationer associerer med periodisk feber (hhv. TRAPS, HIDS og MWS/CINCA/FCAS), jf. publicerede guidelines Ann </w:t>
                  </w:r>
                  <w:proofErr w:type="spellStart"/>
                  <w:r>
                    <w:t>Rheum</w:t>
                  </w:r>
                  <w:proofErr w:type="spellEnd"/>
                  <w:r>
                    <w:t xml:space="preserve"> Dis. 2012 (10):1599-605.</w:t>
                  </w:r>
                </w:p>
              </w:tc>
            </w:tr>
            <w:tr w:rsidR="00F15965" w14:paraId="583B4545" w14:textId="77777777" w:rsidTr="00F15965"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E9CC37" w14:textId="77777777" w:rsidR="00F15965" w:rsidRDefault="00F15965" w:rsidP="00F15965">
                  <w:pPr>
                    <w:spacing w:after="345"/>
                  </w:pPr>
                  <w:r>
                    <w:t>Prænatal diagnostik</w:t>
                  </w:r>
                </w:p>
              </w:tc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4C4D39" w14:textId="77777777" w:rsidR="00F15965" w:rsidRDefault="00F15965" w:rsidP="00F15965">
                  <w:pPr>
                    <w:spacing w:after="345"/>
                  </w:pPr>
                  <w:r>
                    <w:t>Direkte mutationsdiagnostik.</w:t>
                  </w:r>
                </w:p>
              </w:tc>
            </w:tr>
            <w:tr w:rsidR="00F15965" w14:paraId="6E39EDB6" w14:textId="77777777" w:rsidTr="00F15965"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DD3F6E" w14:textId="77777777" w:rsidR="00F15965" w:rsidRDefault="00F15965" w:rsidP="00F15965">
                  <w:pPr>
                    <w:spacing w:after="345"/>
                  </w:pPr>
                  <w:r>
                    <w:t>Svartid</w:t>
                  </w:r>
                </w:p>
              </w:tc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D75738" w14:textId="77777777" w:rsidR="00F15965" w:rsidRDefault="00F15965" w:rsidP="00F15965">
                  <w:pPr>
                    <w:spacing w:after="345"/>
                  </w:pPr>
                  <w:proofErr w:type="spellStart"/>
                  <w:r>
                    <w:t>Postnatal</w:t>
                  </w:r>
                  <w:proofErr w:type="spellEnd"/>
                  <w:r>
                    <w:t xml:space="preserve"> diagnostik 4 -6 uger for Sangersekventering og 6-8 for </w:t>
                  </w:r>
                  <w:proofErr w:type="gramStart"/>
                  <w:r>
                    <w:t>NGS pakken</w:t>
                  </w:r>
                  <w:proofErr w:type="gramEnd"/>
                  <w:r>
                    <w:t>. Anlægsbærerdiagnostik 2 - 6 uger</w:t>
                  </w:r>
                  <w:r>
                    <w:br/>
                    <w:t>Prænatal diagnostik 2 dage, forudsat at mutationen kendes.</w:t>
                  </w:r>
                </w:p>
              </w:tc>
            </w:tr>
            <w:tr w:rsidR="00F15965" w14:paraId="6C660913" w14:textId="77777777" w:rsidTr="00F15965"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614E50" w14:textId="77777777" w:rsidR="00F15965" w:rsidRDefault="00F15965" w:rsidP="00F15965">
                  <w:pPr>
                    <w:spacing w:after="345"/>
                  </w:pPr>
                  <w:r>
                    <w:lastRenderedPageBreak/>
                    <w:t>Pris</w:t>
                  </w:r>
                </w:p>
              </w:tc>
              <w:tc>
                <w:tcPr>
                  <w:tcW w:w="6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061BD2" w14:textId="77777777" w:rsidR="00F15965" w:rsidRDefault="00F15965" w:rsidP="00F15965">
                  <w:pPr>
                    <w:spacing w:after="345"/>
                  </w:pPr>
                  <w:r>
                    <w:t>Stor </w:t>
                  </w:r>
                  <w:proofErr w:type="spellStart"/>
                  <w:r w:rsidR="00FC72DD">
                    <w:rPr>
                      <w:rStyle w:val="Hyperlink"/>
                      <w:color w:val="007DBB"/>
                    </w:rPr>
                    <w:fldChar w:fldCharType="begin"/>
                  </w:r>
                  <w:r w:rsidR="00FC72DD">
                    <w:rPr>
                      <w:rStyle w:val="Hyperlink"/>
                      <w:color w:val="007DBB"/>
                    </w:rPr>
                    <w:instrText xml:space="preserve"> HYPERLINK "https://www.rigshospitalet.dk/afdelinger-og-klinikker/diagnostisk/klinisk-genetisk-klinik/laboratorier/molekylaergenetisk-laboratorium/Sider/analyse-priser.aspx" </w:instrText>
                  </w:r>
                  <w:r w:rsidR="00FC72DD">
                    <w:rPr>
                      <w:rStyle w:val="Hyperlink"/>
                      <w:color w:val="007DBB"/>
                    </w:rPr>
                    <w:fldChar w:fldCharType="separate"/>
                  </w:r>
                  <w:r>
                    <w:rPr>
                      <w:rStyle w:val="Hyperlink"/>
                      <w:color w:val="007DBB"/>
                    </w:rPr>
                    <w:t>sekv</w:t>
                  </w:r>
                  <w:proofErr w:type="spellEnd"/>
                  <w:r>
                    <w:rPr>
                      <w:rStyle w:val="Hyperlink"/>
                      <w:color w:val="007DBB"/>
                    </w:rPr>
                    <w:t>​</w:t>
                  </w:r>
                  <w:proofErr w:type="spellStart"/>
                  <w:r>
                    <w:rPr>
                      <w:rStyle w:val="Hyperlink"/>
                      <w:color w:val="007DBB"/>
                    </w:rPr>
                    <w:t>entering</w:t>
                  </w:r>
                  <w:proofErr w:type="spellEnd"/>
                  <w:r w:rsidR="00FC72DD">
                    <w:rPr>
                      <w:rStyle w:val="Hyperlink"/>
                      <w:color w:val="007DBB"/>
                    </w:rPr>
                    <w:fldChar w:fldCharType="end"/>
                  </w:r>
                  <w:r>
                    <w:t> ved NGS, og normal sekventering for MEFV alene.</w:t>
                  </w:r>
                </w:p>
              </w:tc>
            </w:tr>
          </w:tbl>
          <w:p w14:paraId="21770A2D" w14:textId="77777777" w:rsidR="00F15965" w:rsidRDefault="00F15965" w:rsidP="00F1596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​ </w:t>
            </w:r>
          </w:p>
          <w:p w14:paraId="6ECE25F4" w14:textId="77777777" w:rsidR="00F15965" w:rsidRDefault="00F15965" w:rsidP="00F15965">
            <w:pPr>
              <w:shd w:val="clear" w:color="auto" w:fill="FFFFFF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Strk"/>
                <w:rFonts w:ascii="Helvetica" w:hAnsi="Helvetica"/>
                <w:b w:val="0"/>
                <w:bCs w:val="0"/>
                <w:color w:val="333333"/>
                <w:sz w:val="21"/>
                <w:szCs w:val="21"/>
              </w:rPr>
              <w:t>Redaktør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14:paraId="7592F806" w14:textId="77777777" w:rsidR="00F15965" w:rsidRDefault="00FC72DD" w:rsidP="00F15965">
            <w:pPr>
              <w:shd w:val="clear" w:color="auto" w:fill="FFFFFF"/>
              <w:rPr>
                <w:rFonts w:ascii="Helvetica" w:hAnsi="Helvetica"/>
                <w:color w:val="333333"/>
                <w:sz w:val="21"/>
                <w:szCs w:val="21"/>
              </w:rPr>
            </w:pPr>
            <w:hyperlink r:id="rId10" w:history="1">
              <w:r w:rsidR="00F15965">
                <w:rPr>
                  <w:rStyle w:val="Hyperlink"/>
                  <w:rFonts w:ascii="Helvetica" w:hAnsi="Helvetica"/>
                  <w:color w:val="81CCF1"/>
                  <w:sz w:val="21"/>
                  <w:szCs w:val="21"/>
                </w:rPr>
                <w:t>Webgruppen på Rigshospitalet</w:t>
              </w:r>
            </w:hyperlink>
          </w:p>
          <w:p w14:paraId="64739BE8" w14:textId="77777777" w:rsidR="00F15965" w:rsidRDefault="00F15965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BAC1CEC" w14:textId="77777777" w:rsidR="00F15965" w:rsidRDefault="00F15965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3C12304" w14:textId="77777777" w:rsidR="00F15965" w:rsidRDefault="00F15965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F94A9F4" w14:textId="77777777" w:rsidR="00F15965" w:rsidRDefault="00F15965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00AF937" w14:textId="43690940" w:rsidR="00F15965" w:rsidRPr="00B05DE8" w:rsidRDefault="00F15965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D2800A8" w14:textId="77777777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20E04296" wp14:editId="56672F16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12AE1D47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BC995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57D978A5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3A7B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682486B4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0A757C"/>
    <w:rsid w:val="00151E3E"/>
    <w:rsid w:val="001973A2"/>
    <w:rsid w:val="001D04BA"/>
    <w:rsid w:val="002131D5"/>
    <w:rsid w:val="0022298F"/>
    <w:rsid w:val="00231F95"/>
    <w:rsid w:val="00295B42"/>
    <w:rsid w:val="003441E4"/>
    <w:rsid w:val="00345D7E"/>
    <w:rsid w:val="00371480"/>
    <w:rsid w:val="003C27A3"/>
    <w:rsid w:val="005436CB"/>
    <w:rsid w:val="005470F6"/>
    <w:rsid w:val="005C59FF"/>
    <w:rsid w:val="00754806"/>
    <w:rsid w:val="008A29E5"/>
    <w:rsid w:val="00947727"/>
    <w:rsid w:val="00A22DFE"/>
    <w:rsid w:val="00A43571"/>
    <w:rsid w:val="00AD677B"/>
    <w:rsid w:val="00B05DE8"/>
    <w:rsid w:val="00B55971"/>
    <w:rsid w:val="00C55E61"/>
    <w:rsid w:val="00D76131"/>
    <w:rsid w:val="00E237AE"/>
    <w:rsid w:val="00F15965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1C43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15965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F15965"/>
    <w:rPr>
      <w:i/>
      <w:iCs/>
    </w:rPr>
  </w:style>
  <w:style w:type="character" w:styleId="Strk">
    <w:name w:val="Strong"/>
    <w:basedOn w:val="Standardskrifttypeiafsnit"/>
    <w:uiPriority w:val="22"/>
    <w:qFormat/>
    <w:rsid w:val="00F15965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F15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7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2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shospitalet.dk/afdelinger-og-klinikker/diagnostisk/klinisk-genetisk-klinik/analyser/Sider/familiaer-middelhavsfeber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rigshospitalet.dk/_controltemplates/15/R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dispomim.cgi?id=24910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438C-862D-4700-AD0D-3BE01C4B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2018-10-31T16:55:00Z</dcterms:created>
  <dcterms:modified xsi:type="dcterms:W3CDTF">2018-10-31T16:55:00Z</dcterms:modified>
</cp:coreProperties>
</file>